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/>
    <w:p>
      <w:pPr>
        <w:jc w:val="center"/>
        <w:rPr>
          <w:rFonts w:ascii="方正小标宋简体" w:hAnsi="黑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河北工业大学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成人高等教育各专业主干课程一览表</w:t>
      </w:r>
    </w:p>
    <w:tbl>
      <w:tblPr>
        <w:tblStyle w:val="4"/>
        <w:tblW w:w="8844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580"/>
        <w:gridCol w:w="1701"/>
        <w:gridCol w:w="1134"/>
        <w:gridCol w:w="1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机械设计制造及其自动化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微控制器原理及应用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机械制造工程学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机械制造装备设计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数控技术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机械装备电气与PLC控制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车辆工程</w:t>
            </w:r>
          </w:p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控制工程基础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车辆制造工艺学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车辆试验学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液压与气压传动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车辆结构与发动机原理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车辆理论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汽车电子控制技术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能源与动力工程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工程流体力学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工程热力学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供热工程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制冷与空调技术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工程燃烧学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自动控制原理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电气工程及其自动化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数字模拟电子技术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电器学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自动控制理论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电力电子技术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电力系统分析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高电压工程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单片机嵌入式系统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电子信息工程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信号与线性系统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电磁场与电磁波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数字信号处理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电子信息工程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传感器与自动检测技术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高频电子线路及实验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EDA技术及实验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计算机科学与技术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计算机组成原理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数据结构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编译原理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操作系统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数据库原理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计算机网络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软件工程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计算机系统结构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土木工程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结构力学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土木工程材料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混凝土结构基本原理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基础工程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土力学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钢结构设计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混凝土房屋结构设计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建筑工程施工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给排水科学与工程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水泵与水泵站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水工程施工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水资源利用与保护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建筑给水排水工程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水质工程学I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给水排水管道系统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水质工程学II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化学工程与工艺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有机化学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物理化学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化工热力学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化工工艺学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化学反应工程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制药工程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有机化学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化工原理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制药工程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药物化学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药品生产质量管理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制药工艺学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药物分析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药剂学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制药设备与车间设计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交通运输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交通运输安全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交通运输设备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交通运输政策法规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高级物流学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城市客运交通运输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运输技术经济学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交通工程设施设计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交通管理与控制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交通规划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道路交通安全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道路勘测设计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路基路面工程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建筑学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城乡规划原理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场地设计原理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住宅建筑设计原理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民用建筑设计D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工程信息系统原理与开发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管理统计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工程项目管理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工程合同管理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工程结构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工程造价管理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公共事业管理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公共管理学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公共管理法律基础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社会组织管理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课程学分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公共事业管理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公共事业管理学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公共组织财务管理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公共项目管理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公共政策分析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法学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刑事诉讼法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合同法与侵权法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经济法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民事诉讼法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行政诉讼法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法律职业伦理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知识产权法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商法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道路桥梁与渡河工程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道路建筑材料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结构力学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结构设计原理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道路勘测设计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基础工程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交通工程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路基路面工程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桥梁工程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4.5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工商管理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管理学原理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市场营销学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运营管理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组织行为学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管理经济学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管理信息系统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企业战略管理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会计学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专业基础课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高级财务会计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税法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财务报表分析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审计学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税务会计与税收筹划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2.0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32 </w:t>
            </w:r>
          </w:p>
        </w:tc>
      </w:tr>
    </w:tbl>
    <w:p/>
    <w:sectPr>
      <w:pgSz w:w="11906" w:h="16838"/>
      <w:pgMar w:top="2155" w:right="1531" w:bottom="1871" w:left="1531" w:header="851" w:footer="992" w:gutter="1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1096"/>
    <w:rsid w:val="002F2BF5"/>
    <w:rsid w:val="00937062"/>
    <w:rsid w:val="009F05FF"/>
    <w:rsid w:val="00A61096"/>
    <w:rsid w:val="00E12284"/>
    <w:rsid w:val="00FD46B1"/>
    <w:rsid w:val="5690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528</Words>
  <Characters>3010</Characters>
  <Lines>25</Lines>
  <Paragraphs>7</Paragraphs>
  <TotalTime>19</TotalTime>
  <ScaleCrop>false</ScaleCrop>
  <LinksUpToDate>false</LinksUpToDate>
  <CharactersWithSpaces>3531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2020-09-25T01:29:00Z</dcterms:created>
  <dc:creator>周秀玲</dc:creator>
  <cp:lastModifiedBy>Administrator</cp:lastModifiedBy>
  <dcterms:modified xsi:type="dcterms:W3CDTF">2020-10-05T06:35:12Z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